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  <w:r w:rsidRPr="00E12AA0"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  <w:t xml:space="preserve">Национальный проект «Образование»: </w:t>
      </w: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p w:rsidR="00E12AA0" w:rsidRDefault="00E12AA0" w:rsidP="00E12A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24E3"/>
          <w:sz w:val="32"/>
          <w:szCs w:val="32"/>
          <w:bdr w:val="none" w:sz="0" w:space="0" w:color="auto" w:frame="1"/>
          <w:lang w:eastAsia="ru-RU"/>
        </w:rPr>
      </w:pPr>
    </w:p>
    <w:tbl>
      <w:tblPr>
        <w:tblW w:w="15021" w:type="dxa"/>
        <w:tblCellMar>
          <w:left w:w="0" w:type="dxa"/>
          <w:right w:w="0" w:type="dxa"/>
        </w:tblCellMar>
        <w:tblLook w:val="04A0"/>
      </w:tblPr>
      <w:tblGrid>
        <w:gridCol w:w="3534"/>
        <w:gridCol w:w="11487"/>
      </w:tblGrid>
      <w:tr w:rsidR="00E12AA0" w:rsidRPr="00E12AA0" w:rsidTr="00E12AA0">
        <w:trPr>
          <w:trHeight w:val="9586"/>
        </w:trPr>
        <w:tc>
          <w:tcPr>
            <w:tcW w:w="3534" w:type="dxa"/>
            <w:tcBorders>
              <w:top w:val="nil"/>
              <w:left w:val="nil"/>
              <w:bottom w:val="single" w:sz="4" w:space="0" w:color="E9E9E9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AA0" w:rsidRDefault="00E12AA0" w:rsidP="00E12AA0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  <w:p w:rsidR="00E12AA0" w:rsidRDefault="00E12AA0" w:rsidP="00E12AA0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  <w:p w:rsidR="00E12AA0" w:rsidRPr="00E12AA0" w:rsidRDefault="00E12AA0" w:rsidP="00E12AA0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-1002665</wp:posOffset>
                  </wp:positionV>
                  <wp:extent cx="1428750" cy="1432560"/>
                  <wp:effectExtent l="19050" t="0" r="0" b="0"/>
                  <wp:wrapSquare wrapText="bothSides"/>
                  <wp:docPr id="1" name="Рисунок 1" descr="Logotip natsproyekta «Obrazovaniye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natsproyekta «Obrazovaniye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7" w:type="dxa"/>
            <w:tcBorders>
              <w:top w:val="nil"/>
              <w:left w:val="nil"/>
              <w:bottom w:val="single" w:sz="4" w:space="0" w:color="E9E9E9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2AA0" w:rsidRPr="00E12AA0" w:rsidRDefault="00E12AA0" w:rsidP="00E12A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                                                            </w:t>
            </w: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проект «</w:t>
            </w:r>
            <w:r w:rsidRPr="00E12A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ставит своими </w:t>
            </w:r>
            <w:r w:rsidRPr="00E12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целями</w:t>
            </w: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12AA0" w:rsidRPr="00E12AA0" w:rsidRDefault="00E12AA0" w:rsidP="00E12AA0">
            <w:pPr>
              <w:numPr>
                <w:ilvl w:val="0"/>
                <w:numId w:val="1"/>
              </w:numPr>
              <w:spacing w:after="0"/>
              <w:ind w:left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      </w:r>
          </w:p>
          <w:p w:rsidR="00E12AA0" w:rsidRPr="00E12AA0" w:rsidRDefault="00E12AA0" w:rsidP="00E12AA0">
            <w:pPr>
              <w:numPr>
                <w:ilvl w:val="0"/>
                <w:numId w:val="1"/>
              </w:numPr>
              <w:spacing w:after="0"/>
              <w:ind w:left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E12AA0" w:rsidRPr="00E12AA0" w:rsidRDefault="00E12AA0" w:rsidP="00E12AA0">
            <w:pPr>
              <w:numPr>
                <w:ilvl w:val="0"/>
                <w:numId w:val="1"/>
              </w:numPr>
              <w:spacing w:after="0"/>
              <w:ind w:left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базовых навыков и умений,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области; 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E12AA0" w:rsidRPr="00E12AA0" w:rsidRDefault="00E12AA0" w:rsidP="00E12AA0">
            <w:pPr>
              <w:numPr>
                <w:ilvl w:val="0"/>
                <w:numId w:val="1"/>
              </w:numPr>
              <w:spacing w:after="0"/>
              <w:ind w:left="240"/>
              <w:jc w:val="both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2AA0" w:rsidRDefault="00E12AA0" w:rsidP="00E12A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AA0" w:rsidRDefault="00E12AA0" w:rsidP="00E12A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AA0" w:rsidRDefault="00E12AA0" w:rsidP="00E12A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AA0" w:rsidRDefault="00E12AA0" w:rsidP="00E12AA0">
            <w:pPr>
              <w:shd w:val="clear" w:color="auto" w:fill="FFFFFF"/>
              <w:spacing w:after="60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sz w:val="36"/>
                <w:szCs w:val="36"/>
                <w:lang w:eastAsia="ru-RU"/>
              </w:rPr>
            </w:pPr>
            <w:r w:rsidRPr="00E12AA0">
              <w:rPr>
                <w:rFonts w:ascii="Georgia" w:eastAsia="Times New Roman" w:hAnsi="Georgia" w:cs="Times New Roman"/>
                <w:b/>
                <w:bCs/>
                <w:sz w:val="36"/>
                <w:szCs w:val="36"/>
                <w:lang w:eastAsia="ru-RU"/>
              </w:rPr>
              <w:t>Реализация</w:t>
            </w:r>
          </w:p>
          <w:p w:rsidR="00E12AA0" w:rsidRPr="00E12AA0" w:rsidRDefault="00E12AA0" w:rsidP="00E12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национального проекта «Образование», министр просвещения РФ Сергей Кравцов</w:t>
            </w:r>
          </w:p>
          <w:p w:rsidR="00E12AA0" w:rsidRPr="00E12AA0" w:rsidRDefault="00E12AA0" w:rsidP="00E12AA0">
            <w:pPr>
              <w:shd w:val="clear" w:color="auto" w:fill="FFFFFF"/>
              <w:spacing w:after="60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К 2020 году в рамках нацпроекта открыто 110 детских технопарков «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» в 76 регионах РФ, а к 2024 году их число достигнет 245. Технопарки представляют собой площадки для освоения перспективных инженерных направлений: </w:t>
            </w:r>
            <w:hyperlink r:id="rId6" w:tooltip="Информационные технологии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IT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"https://ru.wikipedia.org/wiki/%D0%92%D1%8B%D1%81%D0%BE%D0%BA%D0%B8%D0%B5_%D1%82%D0%B5%D1%85%D0%BD%D0%BE%D0%BB%D0%BE%D0%B3%D0%B8%D0%B8" \o "Высокие технологии" </w:instrText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12AA0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lang w:eastAsia="ru-RU"/>
              </w:rPr>
              <w:t>хай-тек</w:t>
            </w:r>
            <w:proofErr w:type="spellEnd"/>
            <w:proofErr w:type="gram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7" w:tooltip="Робототехника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робототехника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8" w:tooltip="Промышленный дизайн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промышленный дизайн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"https://ru.wikipedia.org/wiki/%D0%91%D0%B8%D0%BE%D1%82%D0%B5%D1%85%D0%BD%D0%BE%D0%BB%D0%BE%D0%B3%D0%B8%D1%8F" \o "Биотехнология" </w:instrText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12AA0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lang w:eastAsia="ru-RU"/>
              </w:rPr>
              <w:t>биотех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, </w:t>
            </w:r>
            <w:hyperlink r:id="rId9" w:tooltip="Анализ данных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анализ данных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и другие. Занятия в технопарках бесплатные</w:t>
            </w:r>
            <w:hyperlink r:id="rId10" w:anchor="cite_note-6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[6]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Осенью 2020 года вице-премьер РФ </w:t>
            </w:r>
            <w:hyperlink r:id="rId11" w:tooltip="Голикова, Татьяна Алексеевна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Татьяна Голикова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 заявила о запуске в экспериментальном режиме единой цифровой образовательной среды. </w:t>
            </w:r>
            <w:proofErr w:type="gram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Она будет включать целый комплекс мер, в том числе инфраструктурные преобразования в школах и содержательный блок по разработке обновленного 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контента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  <w:proofErr w:type="gram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Изменения направлены на повышение доступности и качества образования и должны обеспечить новые цифровые возможности для детей и учителей</w:t>
            </w:r>
            <w:hyperlink r:id="rId12" w:anchor="cite_note-7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[7]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Проект «Билет в будущее» по ранней профориентации учеников 6-11-х классов, входящий в паспорт федерального проекта «Успех каждого ребенка», ежегодно позволяет 100 тысячам подростков получить рекомендации по индивидуальной образовательной траектории. В 2020 году в проекте были задействованы 80 регионов России</w:t>
            </w:r>
            <w:hyperlink r:id="rId13" w:anchor="cite_note-8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[8]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При вузах станы открыто 30 «Домов научной 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коллаборации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—ц</w:t>
            </w:r>
            <w:proofErr w:type="gram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ентров научного образования детей. В них ученики школ знакомятся с работой ученых, получая опыт совместной деятельности в научных исследованиях. Всего к концу 2020 года в подобных проектах приняли участие более 38 тысяч человек.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На основе образовательного центра «</w:t>
            </w:r>
            <w:hyperlink r:id="rId14" w:tooltip="Сириус (образовательный центр)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Сириус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» создано 50 региональных центров выявления и развития талантов детей, в которых прошли обучение почти 400 тысяч подростков.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В рамках нацпроекта в сельских школах было запущено около 5 тысяч «Точек роста» — </w:t>
            </w: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центров цифрового и гуманитарных профилей. Высокоскоростной интернет был проведен в 15,5 тысячах средних общеобразовательных учреждениях. Почти 8 тысяч школ получили новое оборудование. Построено и открыто 160 школ в общей сложности на 102 тысячи мест.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В 163 консультационных центрах около 2 миллионов родителей воспользовались услугами методической и психологической помощи</w:t>
            </w:r>
            <w:hyperlink r:id="rId15" w:anchor="cite_note-9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[9]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Согласно опросу, проведенному АНО «Национальные приоритеты» совместно с 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Mail.ru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Group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узнаваемость национального проекта «Образование» к апрелю 2021 года выросла до 81%</w:t>
            </w:r>
            <w:hyperlink r:id="rId16" w:anchor="cite_note-10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[10]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В мае 2021 года президент России Владимир Путин поручил правительству в рамках реализации нацпроекта «Образование» совместно с </w:t>
            </w:r>
            <w:hyperlink r:id="rId17" w:tooltip="ВЭБ.РФ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ВЭБ</w:t>
              </w:r>
              <w:proofErr w:type="gramStart"/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.Р</w:t>
              </w:r>
              <w:proofErr w:type="gramEnd"/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Ф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обеспечить до конца 2024 года строительство не менее 1300 школ</w:t>
            </w:r>
            <w:hyperlink r:id="rId18" w:anchor="cite_note-11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[11]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Госкорпорация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сообщила, что объем ее участия в данном проекте составит около 90 миллиардов рублей</w:t>
            </w:r>
            <w:hyperlink r:id="rId19" w:anchor="cite_note-12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[12]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В феврале 2023 года правительство России в рамках федерального проекта «Патриотическое воспитание граждан РФ» выделило около 38 </w:t>
            </w:r>
            <w:proofErr w:type="spellStart"/>
            <w:proofErr w:type="gram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рублей движению детей и молодежи «Движение первых» на проекты в сфере патриотического воспитания. В документе сообщается, что около 10 </w:t>
            </w:r>
            <w:proofErr w:type="spellStart"/>
            <w:proofErr w:type="gram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рублей будут направлено в качестве субсидий региональным отделениям движения на «проекты по воспитанию подрастающего поколения и формирование личности». Помимо этого, в рамках проекта «Образование» около 7 </w:t>
            </w:r>
            <w:proofErr w:type="spellStart"/>
            <w:proofErr w:type="gramStart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 xml:space="preserve"> рублей планируется перечислить на мероприятия по вовлечению отдельных категорий граждан и организаций в систему патриотического воспитания детей и молодежи</w:t>
            </w:r>
            <w:hyperlink r:id="rId20" w:anchor="cite_note-13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[13]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 сентября 2024 года введены в эксплуатацию 132 школы, среди них 1300 с начала национального проекта «Образование» — цель, поставленная на старте проекта, выполнена досрочно. До конца 2024 года планировалось сдать еще 154 школы</w:t>
            </w:r>
            <w:hyperlink r:id="rId21" w:anchor="cite_note-14" w:history="1">
              <w:r w:rsidRPr="00E12AA0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vertAlign w:val="superscript"/>
                  <w:lang w:eastAsia="ru-RU"/>
                </w:rPr>
                <w:t>[14]</w:t>
              </w:r>
            </w:hyperlink>
            <w:r w:rsidRPr="00E12AA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.</w:t>
            </w:r>
          </w:p>
          <w:p w:rsidR="00E12AA0" w:rsidRPr="00E12AA0" w:rsidRDefault="00E12AA0" w:rsidP="00E12AA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</w:tbl>
    <w:p w:rsidR="00765777" w:rsidRDefault="00765777"/>
    <w:sectPr w:rsidR="00765777" w:rsidSect="00E12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7248C"/>
    <w:multiLevelType w:val="multilevel"/>
    <w:tmpl w:val="95C6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AA0"/>
    <w:rsid w:val="00765777"/>
    <w:rsid w:val="00E1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77"/>
  </w:style>
  <w:style w:type="paragraph" w:styleId="2">
    <w:name w:val="heading 2"/>
    <w:basedOn w:val="a"/>
    <w:link w:val="20"/>
    <w:uiPriority w:val="9"/>
    <w:qFormat/>
    <w:rsid w:val="00E12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A0"/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a0"/>
    <w:rsid w:val="00E12AA0"/>
  </w:style>
  <w:style w:type="character" w:customStyle="1" w:styleId="mw-editsection-bracket">
    <w:name w:val="mw-editsection-bracket"/>
    <w:basedOn w:val="a0"/>
    <w:rsid w:val="00E12AA0"/>
  </w:style>
  <w:style w:type="character" w:styleId="a7">
    <w:name w:val="Hyperlink"/>
    <w:basedOn w:val="a0"/>
    <w:uiPriority w:val="99"/>
    <w:semiHidden/>
    <w:unhideWhenUsed/>
    <w:rsid w:val="00E12AA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12AA0"/>
  </w:style>
  <w:style w:type="character" w:customStyle="1" w:styleId="cite-bracket">
    <w:name w:val="cite-bracket"/>
    <w:basedOn w:val="a0"/>
    <w:rsid w:val="00E12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600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228">
              <w:blockQuote w:val="1"/>
              <w:marLeft w:val="480"/>
              <w:marRight w:val="480"/>
              <w:marTop w:val="240"/>
              <w:marBottom w:val="240"/>
              <w:divBdr>
                <w:top w:val="single" w:sz="2" w:space="0" w:color="59005B"/>
                <w:left w:val="single" w:sz="12" w:space="12" w:color="59005B"/>
                <w:bottom w:val="single" w:sz="2" w:space="0" w:color="59005B"/>
                <w:right w:val="single" w:sz="2" w:space="0" w:color="59005B"/>
              </w:divBdr>
            </w:div>
          </w:divsChild>
        </w:div>
      </w:divsChild>
    </w:div>
    <w:div w:id="1823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7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C%D1%8B%D1%88%D0%BB%D0%B5%D0%BD%D0%BD%D1%8B%D0%B9_%D0%B4%D0%B8%D0%B7%D0%B0%D0%B9%D0%BD" TargetMode="External"/><Relationship Id="rId13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18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7" Type="http://schemas.openxmlformats.org/officeDocument/2006/relationships/hyperlink" Target="https://ru.wikipedia.org/wiki/%D0%A0%D0%BE%D0%B1%D0%BE%D1%82%D0%BE%D1%82%D0%B5%D1%85%D0%BD%D0%B8%D0%BA%D0%B0" TargetMode="External"/><Relationship Id="rId12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17" Type="http://schemas.openxmlformats.org/officeDocument/2006/relationships/hyperlink" Target="https://ru.wikipedia.org/wiki/%D0%92%D0%AD%D0%91.%D0%A0%D0%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20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11" Type="http://schemas.openxmlformats.org/officeDocument/2006/relationships/hyperlink" Target="https://ru.wikipedia.org/wiki/%D0%93%D0%BE%D0%BB%D0%B8%D0%BA%D0%BE%D0%B2%D0%B0,_%D0%A2%D0%B0%D1%82%D1%8C%D1%8F%D0%BD%D0%B0_%D0%90%D0%BB%D0%B5%D0%BA%D1%81%D0%B5%D0%B5%D0%B2%D0%BD%D0%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19" Type="http://schemas.openxmlformats.org/officeDocument/2006/relationships/hyperlink" Target="https://ru.wikipedia.org/wiki/%D0%9D%D0%B0%D1%86%D0%B8%D0%BE%D0%BD%D0%B0%D0%BB%D1%8C%D0%BD%D1%8B%D0%B9_%D0%BF%D1%80%D0%BE%D0%B5%D0%BA%D1%82_%C2%AB%D0%9E%D0%B1%D1%80%D0%B0%D0%B7%D0%BE%D0%B2%D0%B0%D0%BD%D0%B8%D0%B5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0%D0%BB%D0%B8%D0%B7_%D0%B4%D0%B0%D0%BD%D0%BD%D1%8B%D1%85" TargetMode="External"/><Relationship Id="rId14" Type="http://schemas.openxmlformats.org/officeDocument/2006/relationships/hyperlink" Target="https://ru.wikipedia.org/wiki/%D0%A1%D0%B8%D1%80%D0%B8%D1%83%D1%81_(%D0%BE%D0%B1%D1%80%D0%B0%D0%B7%D0%BE%D0%B2%D0%B0%D1%82%D0%B5%D0%BB%D1%8C%D0%BD%D1%8B%D0%B9_%D1%86%D0%B5%D0%BD%D1%82%D1%8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Ученик17</dc:creator>
  <cp:keywords/>
  <dc:description/>
  <cp:lastModifiedBy>Ученик17</cp:lastModifiedBy>
  <cp:revision>3</cp:revision>
  <dcterms:created xsi:type="dcterms:W3CDTF">2024-11-06T08:08:00Z</dcterms:created>
  <dcterms:modified xsi:type="dcterms:W3CDTF">2024-11-06T08:15:00Z</dcterms:modified>
</cp:coreProperties>
</file>